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lang w:val="es-CL" w:eastAsia="en-US"/>
        </w:rPr>
      </w:pPr>
      <w:bookmarkStart w:id="0" w:name="_GoBack"/>
      <w:bookmarkEnd w:id="0"/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lang w:val="es-CL" w:eastAsia="en-US"/>
        </w:rPr>
      </w:pPr>
      <w:r>
        <w:rPr>
          <w:noProof/>
          <w:lang w:val="es-CL" w:eastAsia="es-CL"/>
        </w:rPr>
        <w:drawing>
          <wp:inline distT="0" distB="0" distL="0" distR="0" wp14:anchorId="40472556" wp14:editId="047035A7">
            <wp:extent cx="657225" cy="638175"/>
            <wp:effectExtent l="0" t="0" r="9525" b="0"/>
            <wp:docPr id="1" name="Imagen 1" descr="C:\Users\Claudia\Desktop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a\Desktop\img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89" b="90853"/>
                    <a:stretch/>
                  </pic:blipFill>
                  <pic:spPr bwMode="auto">
                    <a:xfrm>
                      <a:off x="0" y="0"/>
                      <a:ext cx="657272" cy="6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DFB" w:rsidRPr="00CD072F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 w:rsidRPr="00CD072F"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>Liceo Galvarino Riveros Cárdenas</w:t>
      </w:r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 w:rsidRPr="00CD072F"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Departamento de física </w:t>
      </w:r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Junto con saludarlos a todos y todas y  esperando de todo corazón que se encuentren bien junto a sus familias. </w:t>
      </w:r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Les adjunto la presente guía con motivo de que al retornar a nuestras clases en nuestro querido liceo se haga más fácil estudiar a fondo estos contenidos , se requiere que </w:t>
      </w:r>
      <w:proofErr w:type="spellStart"/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>ud.</w:t>
      </w:r>
      <w:proofErr w:type="spellEnd"/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 Realice estas guías cortas. </w:t>
      </w:r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>Les envío un abrazo virtual.</w:t>
      </w:r>
    </w:p>
    <w:p w:rsidR="001D4DFB" w:rsidRPr="00CD072F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</w:pPr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Atte. </w:t>
      </w:r>
      <w:proofErr w:type="spellStart"/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>Sebastian</w:t>
      </w:r>
      <w:proofErr w:type="spellEnd"/>
      <w:r>
        <w:rPr>
          <w:rFonts w:asciiTheme="minorHAnsi" w:eastAsia="Calibri" w:hAnsiTheme="minorHAnsi" w:cstheme="minorHAnsi"/>
          <w:b/>
          <w:sz w:val="16"/>
          <w:szCs w:val="16"/>
          <w:lang w:val="es-CL" w:eastAsia="en-US"/>
        </w:rPr>
        <w:t xml:space="preserve"> Alejandro Guajardo Oyarzun.</w:t>
      </w:r>
    </w:p>
    <w:p w:rsidR="001D4DFB" w:rsidRDefault="001D4DFB" w:rsidP="001D4DFB">
      <w:pPr>
        <w:shd w:val="clear" w:color="auto" w:fill="DBE5F1" w:themeFill="accent1" w:themeFillTint="33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b/>
          <w:lang w:val="es-CL" w:eastAsia="en-US"/>
        </w:rPr>
      </w:pPr>
    </w:p>
    <w:p w:rsidR="001D4DFB" w:rsidRPr="0002687E" w:rsidRDefault="001D4DFB" w:rsidP="001D4DFB">
      <w:pPr>
        <w:adjustRightInd w:val="0"/>
        <w:spacing w:after="200" w:line="276" w:lineRule="auto"/>
        <w:rPr>
          <w:rFonts w:ascii="Arial" w:eastAsia="Calibri" w:hAnsi="Arial" w:cs="Arial"/>
          <w:b/>
          <w:sz w:val="16"/>
          <w:szCs w:val="16"/>
          <w:lang w:val="es-CL" w:eastAsia="en-US"/>
        </w:rPr>
      </w:pP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 xml:space="preserve">Contenido: </w:t>
      </w:r>
      <w:r>
        <w:rPr>
          <w:rFonts w:ascii="Arial" w:eastAsia="Calibri" w:hAnsi="Arial" w:cs="Arial"/>
          <w:sz w:val="16"/>
          <w:szCs w:val="16"/>
          <w:lang w:val="es-MX" w:eastAsia="en-US"/>
        </w:rPr>
        <w:t xml:space="preserve">Introducción a las causas del </w:t>
      </w:r>
      <w:r w:rsidRPr="0002687E">
        <w:rPr>
          <w:rFonts w:ascii="Arial" w:eastAsia="Calibri" w:hAnsi="Arial" w:cs="Arial"/>
          <w:sz w:val="16"/>
          <w:szCs w:val="16"/>
          <w:lang w:val="es-MX" w:eastAsia="en-US"/>
        </w:rPr>
        <w:t>Movimiento</w:t>
      </w:r>
      <w:r>
        <w:rPr>
          <w:rFonts w:ascii="Arial" w:eastAsia="Calibri" w:hAnsi="Arial" w:cs="Arial"/>
          <w:sz w:val="16"/>
          <w:szCs w:val="16"/>
          <w:lang w:val="es-MX" w:eastAsia="en-US"/>
        </w:rPr>
        <w:t xml:space="preserve"> (leyes de Newton) (semana 5</w:t>
      </w:r>
      <w:r w:rsidRPr="0002687E">
        <w:rPr>
          <w:rFonts w:ascii="Arial" w:eastAsia="Calibri" w:hAnsi="Arial" w:cs="Arial"/>
          <w:sz w:val="16"/>
          <w:szCs w:val="16"/>
          <w:lang w:val="es-MX" w:eastAsia="en-US"/>
        </w:rPr>
        <w:t>.)</w:t>
      </w: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ab/>
      </w: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ab/>
      </w: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ab/>
      </w: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ab/>
      </w:r>
      <w:r w:rsidRPr="0002687E">
        <w:rPr>
          <w:rFonts w:ascii="Arial" w:eastAsia="Calibri" w:hAnsi="Arial" w:cs="Arial"/>
          <w:sz w:val="16"/>
          <w:szCs w:val="16"/>
          <w:lang w:val="es-CL" w:eastAsia="en-US"/>
        </w:rPr>
        <w:t xml:space="preserve"> </w:t>
      </w:r>
    </w:p>
    <w:p w:rsidR="001D4DFB" w:rsidRPr="0002687E" w:rsidRDefault="001D4DFB" w:rsidP="001D4DFB">
      <w:pPr>
        <w:spacing w:after="200" w:line="276" w:lineRule="auto"/>
        <w:jc w:val="both"/>
        <w:rPr>
          <w:rFonts w:ascii="Arial" w:eastAsia="Calibri" w:hAnsi="Arial" w:cs="Arial"/>
          <w:sz w:val="16"/>
          <w:szCs w:val="16"/>
          <w:lang w:val="es-CL" w:eastAsia="en-US"/>
        </w:rPr>
      </w:pP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 xml:space="preserve">Nivel: </w:t>
      </w:r>
      <w:r w:rsidRPr="0002687E">
        <w:rPr>
          <w:rFonts w:ascii="Arial" w:eastAsia="Calibri" w:hAnsi="Arial" w:cs="Arial"/>
          <w:sz w:val="16"/>
          <w:szCs w:val="16"/>
          <w:lang w:val="es-CL" w:eastAsia="en-US"/>
        </w:rPr>
        <w:t>3° Medio</w:t>
      </w:r>
      <w:r w:rsidRPr="00DF5BA9">
        <w:rPr>
          <w:rFonts w:ascii="Arial" w:eastAsia="Calibri" w:hAnsi="Arial" w:cs="Arial"/>
          <w:sz w:val="16"/>
          <w:szCs w:val="16"/>
          <w:lang w:val="es-CL" w:eastAsia="en-US"/>
        </w:rPr>
        <w:t xml:space="preserve"> Común.</w:t>
      </w:r>
    </w:p>
    <w:p w:rsidR="001D4DFB" w:rsidRPr="007C3B46" w:rsidRDefault="001D4DFB" w:rsidP="001D4DFB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>Objetivo de Aprendizaje</w:t>
      </w:r>
      <w:r>
        <w:rPr>
          <w:rFonts w:ascii="Arial" w:eastAsia="Calibri" w:hAnsi="Arial" w:cs="Arial"/>
          <w:sz w:val="16"/>
          <w:szCs w:val="16"/>
          <w:lang w:val="es-CL" w:eastAsia="en-US"/>
        </w:rPr>
        <w:t xml:space="preserve">: </w:t>
      </w:r>
      <w:r w:rsidRPr="007C3B4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Los y las estudiantes crean un dibujo en el que identifican sus propias conclusiones a partir de observaciones realizadas en la guía anterior. </w:t>
      </w:r>
    </w:p>
    <w:p w:rsidR="001D4DFB" w:rsidRDefault="001D4DFB" w:rsidP="001D4DFB">
      <w:pPr>
        <w:spacing w:after="200" w:line="276" w:lineRule="auto"/>
        <w:rPr>
          <w:rFonts w:ascii="Arial" w:eastAsia="Calibri" w:hAnsi="Arial" w:cs="Arial"/>
          <w:b/>
          <w:sz w:val="16"/>
          <w:szCs w:val="16"/>
          <w:lang w:val="es-CL" w:eastAsia="en-US"/>
        </w:rPr>
      </w:pPr>
    </w:p>
    <w:p w:rsidR="001D4DFB" w:rsidRPr="0002687E" w:rsidRDefault="001D4DFB" w:rsidP="001D4DFB">
      <w:pPr>
        <w:spacing w:after="200" w:line="276" w:lineRule="auto"/>
        <w:rPr>
          <w:rFonts w:ascii="Arial" w:eastAsia="Calibri" w:hAnsi="Arial" w:cs="Arial"/>
          <w:sz w:val="16"/>
          <w:szCs w:val="16"/>
          <w:lang w:val="es-CL" w:eastAsia="en-US"/>
        </w:rPr>
      </w:pP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>Evaluación</w:t>
      </w:r>
      <w:r w:rsidRPr="0002687E">
        <w:rPr>
          <w:rFonts w:ascii="Arial" w:eastAsia="Calibri" w:hAnsi="Arial" w:cs="Arial"/>
          <w:sz w:val="16"/>
          <w:szCs w:val="16"/>
          <w:lang w:val="es-CL" w:eastAsia="en-US"/>
        </w:rPr>
        <w:t>: Auto-aprendizaje.</w:t>
      </w:r>
    </w:p>
    <w:p w:rsidR="001D4DFB" w:rsidRDefault="001D4DFB" w:rsidP="001D4DFB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02687E">
        <w:rPr>
          <w:rFonts w:ascii="Arial" w:eastAsia="Calibri" w:hAnsi="Arial" w:cs="Arial"/>
          <w:b/>
          <w:sz w:val="16"/>
          <w:szCs w:val="16"/>
          <w:lang w:val="es-CL" w:eastAsia="en-US"/>
        </w:rPr>
        <w:t xml:space="preserve">Indicaciones: </w:t>
      </w:r>
      <w:r w:rsidRPr="007C3B46">
        <w:rPr>
          <w:rFonts w:asciiTheme="minorHAnsi" w:eastAsiaTheme="minorHAnsi" w:hAnsiTheme="minorHAnsi" w:cstheme="minorBidi"/>
          <w:sz w:val="20"/>
          <w:szCs w:val="20"/>
          <w:lang w:eastAsia="en-US"/>
        </w:rPr>
        <w:t>Se plantean diferentes situaciones de cuerpos macizos (sombreados) en el que deberán identificar según el criterio de cada estudiante todas las fuerzas naturales y provo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cadas en un diagrama cartesiano.</w:t>
      </w:r>
    </w:p>
    <w:p w:rsidR="001D4DFB" w:rsidRDefault="001D4DFB" w:rsidP="001D4DFB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1D4DFB" w:rsidRDefault="001D4DFB" w:rsidP="001D4DFB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1D4DFB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Observación</w:t>
      </w:r>
      <w:r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1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: En la siguiente guía, es decir guía semana 6, se realizará un ejemplo completo, de identificación de fuerzas para una mayor comprensión.</w:t>
      </w:r>
    </w:p>
    <w:p w:rsidR="001D4DFB" w:rsidRDefault="001D4DFB" w:rsidP="001D4DFB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1D4DFB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Observación 2:</w:t>
      </w:r>
      <w:r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adjunto link de apoyo a la actividad. </w:t>
      </w:r>
      <w:hyperlink r:id="rId6" w:history="1">
        <w:r>
          <w:rPr>
            <w:rStyle w:val="Hipervnculo"/>
          </w:rPr>
          <w:t>https://www.youtube.com/watch?v=YD3sudgQkX8</w:t>
        </w:r>
      </w:hyperlink>
      <w:r>
        <w:t xml:space="preserve">  </w:t>
      </w:r>
    </w:p>
    <w:p w:rsidR="001D4DFB" w:rsidRPr="001D4DFB" w:rsidRDefault="001D4DFB" w:rsidP="001D4DFB">
      <w:pPr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</w:pPr>
      <w:r w:rsidRPr="001D4DFB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</w:t>
      </w:r>
    </w:p>
    <w:p w:rsidR="001D4DFB" w:rsidRDefault="001D4DFB" w:rsidP="001D4DFB">
      <w:pPr>
        <w:spacing w:after="200" w:line="276" w:lineRule="auto"/>
        <w:rPr>
          <w:rFonts w:ascii="Arial" w:eastAsia="Calibri" w:hAnsi="Arial" w:cs="Arial"/>
          <w:sz w:val="16"/>
          <w:szCs w:val="16"/>
          <w:lang w:eastAsia="en-US"/>
        </w:rPr>
      </w:pPr>
    </w:p>
    <w:p w:rsidR="001D4DFB" w:rsidRPr="00DF5BA9" w:rsidRDefault="001D4DFB" w:rsidP="001D4DFB">
      <w:pPr>
        <w:spacing w:after="200" w:line="276" w:lineRule="auto"/>
        <w:rPr>
          <w:rFonts w:ascii="Arial" w:eastAsia="Calibri" w:hAnsi="Arial" w:cs="Arial"/>
          <w:color w:val="1155CC"/>
          <w:spacing w:val="3"/>
          <w:sz w:val="16"/>
          <w:szCs w:val="16"/>
          <w:u w:val="single"/>
          <w:shd w:val="clear" w:color="auto" w:fill="FFFFFF"/>
          <w:lang w:val="es-CL" w:eastAsia="en-US"/>
        </w:rPr>
      </w:pPr>
      <w:r w:rsidRPr="0002687E">
        <w:rPr>
          <w:rFonts w:ascii="Arial" w:eastAsia="Calibri" w:hAnsi="Arial" w:cs="Arial"/>
          <w:sz w:val="16"/>
          <w:szCs w:val="16"/>
          <w:lang w:val="es-CL" w:eastAsia="en-US"/>
        </w:rPr>
        <w:t xml:space="preserve">Consultas: </w:t>
      </w:r>
      <w:r w:rsidRPr="0002687E">
        <w:rPr>
          <w:rFonts w:ascii="Arial" w:eastAsia="Calibri" w:hAnsi="Arial" w:cs="Arial"/>
          <w:color w:val="222222"/>
          <w:sz w:val="16"/>
          <w:szCs w:val="16"/>
          <w:shd w:val="clear" w:color="auto" w:fill="FFFFFF"/>
          <w:lang w:val="es-CL" w:eastAsia="en-US"/>
        </w:rPr>
        <w:t> </w:t>
      </w:r>
      <w:hyperlink r:id="rId7" w:tgtFrame="_blank" w:history="1">
        <w:r w:rsidRPr="00DF5BA9">
          <w:rPr>
            <w:rFonts w:ascii="Arial" w:eastAsia="Calibri" w:hAnsi="Arial" w:cs="Arial"/>
            <w:color w:val="1155CC"/>
            <w:spacing w:val="3"/>
            <w:sz w:val="16"/>
            <w:szCs w:val="16"/>
            <w:u w:val="single"/>
            <w:shd w:val="clear" w:color="auto" w:fill="FFFFFF"/>
            <w:lang w:val="es-CL" w:eastAsia="en-US"/>
          </w:rPr>
          <w:t>deptofisicalgrc@gmail.com</w:t>
        </w:r>
      </w:hyperlink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Después del video de introducción a las causas del movimiento, se hará necesario identificar fuerzas en diferentes situaciones de la vida cotidiana.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Partiremos con dos fuerzas propias de cualquier objeto en la tierra sobre una superficie horizontal.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La primera es el Peso (w) que es debido a la aceleración de gravedad y apunta siempre al centro de la tierra.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La segunda es la reacción a la fuerza peso, y la llamaremos Normal. Esta siempre es perpendicular a la superficie.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Se ilustra a continuación en un dibujo estas dos fuerzas.</w:t>
      </w: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5AB66CD" wp14:editId="3B939838">
            <wp:extent cx="5759450" cy="28702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Estas fuerzas propias de la naturaleza, se dibujan en un eje cartesiano común.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Las fuerzas no naturales, o provocadas pueden ser de cualquier origen, por ejemplo un brazo empujando una caja, una “cuerda” arrastrando a un automóvil, un alambre sosteniendo un cuadro, etc…..</w:t>
      </w:r>
    </w:p>
    <w:p w:rsidR="001D4DFB" w:rsidRPr="001D4DFB" w:rsidRDefault="001D4DFB" w:rsidP="001D4DFB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1D4DFB">
        <w:rPr>
          <w:rFonts w:ascii="Arial" w:eastAsiaTheme="minorHAnsi" w:hAnsi="Arial" w:cs="Arial"/>
          <w:sz w:val="20"/>
          <w:szCs w:val="20"/>
          <w:lang w:eastAsia="en-US"/>
        </w:rPr>
        <w:t>Se pedirá en esta guía que puedan dibujar y a la vez identificar todas las fuerzas que estén actuando en su tarea anterior, claramente deben siempre considerar las dos ya mencionadas.</w:t>
      </w:r>
    </w:p>
    <w:p w:rsidR="001D4DFB" w:rsidRP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4DFB" w:rsidRP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D4DFB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Actividad: </w:t>
      </w:r>
    </w:p>
    <w:p w:rsidR="001D4DFB" w:rsidRP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D4DFB">
        <w:rPr>
          <w:rFonts w:asciiTheme="minorHAnsi" w:eastAsiaTheme="minorHAnsi" w:hAnsiTheme="minorHAnsi" w:cstheme="minorBidi"/>
          <w:sz w:val="22"/>
          <w:szCs w:val="22"/>
          <w:lang w:eastAsia="en-US"/>
        </w:rPr>
        <w:t>Realizarán estos dibujos sobre las siguientes situaciones planteadas.</w:t>
      </w:r>
    </w:p>
    <w:p w:rsidR="001D4DFB" w:rsidRP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i/>
          <w:sz w:val="22"/>
          <w:szCs w:val="22"/>
          <w:u w:val="single"/>
          <w:lang w:eastAsia="en-US"/>
        </w:rPr>
      </w:pPr>
      <w:r w:rsidRPr="001D4DFB">
        <w:rPr>
          <w:rFonts w:asciiTheme="minorHAnsi" w:eastAsiaTheme="minorHAnsi" w:hAnsiTheme="minorHAnsi" w:cstheme="minorBidi"/>
          <w:i/>
          <w:sz w:val="22"/>
          <w:szCs w:val="22"/>
          <w:u w:val="single"/>
          <w:lang w:eastAsia="en-US"/>
        </w:rPr>
        <w:t>Recomendaciones:</w:t>
      </w:r>
    </w:p>
    <w:p w:rsid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D4DFB">
        <w:rPr>
          <w:rFonts w:asciiTheme="minorHAnsi" w:eastAsiaTheme="minorHAnsi" w:hAnsiTheme="minorHAnsi" w:cstheme="minorBidi"/>
          <w:sz w:val="22"/>
          <w:szCs w:val="22"/>
          <w:lang w:eastAsia="en-US"/>
        </w:rPr>
        <w:t>Considere siempre como origen el centro geométrico de la figura.</w:t>
      </w:r>
    </w:p>
    <w:p w:rsidR="001D4DFB" w:rsidRPr="001D4DFB" w:rsidRDefault="001D4DFB" w:rsidP="001D4DF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5E7E9008" wp14:editId="38687EC3">
            <wp:extent cx="4705350" cy="3390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99" w:rsidRDefault="00C14B99"/>
    <w:sectPr w:rsidR="00C14B99" w:rsidSect="003739E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DFB"/>
    <w:rsid w:val="001D4DFB"/>
    <w:rsid w:val="003739E5"/>
    <w:rsid w:val="009F6597"/>
    <w:rsid w:val="00C043BD"/>
    <w:rsid w:val="00C1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4D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DF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D4D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4D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DF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D4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deptofisicalgrc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D3sudgQkX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Claudia</cp:lastModifiedBy>
  <cp:revision>2</cp:revision>
  <dcterms:created xsi:type="dcterms:W3CDTF">2020-05-10T00:53:00Z</dcterms:created>
  <dcterms:modified xsi:type="dcterms:W3CDTF">2020-05-10T00:53:00Z</dcterms:modified>
</cp:coreProperties>
</file>